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江阴市长江饭店事业人员托管中心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负责建立和管理员工档案，办理员工待岗、内退、退休和丧葬补贴等相关手续；负责员工资福利核算与社保、公积金、税务等各项申报工作；配合做好长江饭店资产清理及长江饭店遗留问题处理等工作；积极做好党务、退管会等各项工作；完成上级交办的其他工作。</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本单位无内设机构。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江阴市长江饭店事业人员托管中心工作人员认真执行各项规定；做好长江饭店事业人员托管中心在职、内退、待岗、退休人员的管理工作，主动积极开展长江饭店事业人员托管中心党建、退管会工作，积极配合相关部门做好长江饭店资产清理及长江饭店遗留问题处理等工作；完成上级交办的其他工作；配合各部门完成各项工作。</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江阴市长江饭店事业人员托管中心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江阴市长江饭店事业人员托管中心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861.95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476.09</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385.73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861.95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861.82</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0.29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0.42</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862.24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862.24</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861.95</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861.95</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476.22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476.22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476.22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476.22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476.22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476.22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385.73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385.73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385.73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385.73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385.73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385.73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861.82</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861.82</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476.09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476.09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476.09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476.09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2070114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476.09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476.09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385.73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385.73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385.73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385.73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385.73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385.73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861.95</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476.09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476.09</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385.73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385.73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861.95</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861.82</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861.82</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0.29</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0.42</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0.42</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0.29</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862.24</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862.24</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862.24</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861.82</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861.82</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476.09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476.09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476.09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476.09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2070114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476.09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476.09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385.73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385.73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385.73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385.73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385.73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385.73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861.82</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837.39</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24.43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411.58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411.58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189.17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189.17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89.53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89.53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48.56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48.56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21.42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21.42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4.44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13.77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13.77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44.69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44.69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24.43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24.43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425.81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425.81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412.44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412.44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5.81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861.82</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861.82</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476.09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476.09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476.09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476.09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2070114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476.09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476.09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385.73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385.73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385.73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385.73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385.73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385.73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861.82</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837.39</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24.43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411.58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411.58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189.17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189.17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89.53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89.53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48.56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48.56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21.42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21.42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4.44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13.77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13.77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44.69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44.69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24.43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24.43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425.81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425.81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412.44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412.44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5.81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
      </w:r>
    </w:p>
    <w:p w14:paraId="59EECFB8">
      <w:pPr>
        <w:ind w:left="440" w:leftChars="200"/>
        <w:jc w:val="both"/>
        <w:rPr>
          <w:rFonts w:hint="eastAsia" w:ascii="仿宋" w:hAnsi="仿宋" w:eastAsia="仿宋" w:cs="仿宋"/>
        </w:rPr>
      </w:pPr>
      <w:r>
        <w:rPr>
          <w:rFonts w:hint="eastAsia" w:ascii="仿宋" w:hAnsi="仿宋" w:eastAsia="仿宋" w:cs="仿宋"/>
        </w:rPr>
        <w:t/>
      </w:r>
      <w:r>
        <w:rPr>
          <w:rFonts w:hint="eastAsia" w:ascii="仿宋" w:hAnsi="仿宋" w:eastAsia="仿宋" w:cs="仿宋"/>
          <w:u/>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lang w:val="en-US"/>
        </w:rPr>
        <w:t>财政拨款</w:t>
      </w:r>
      <w:r>
        <w:rPr>
          <w:rFonts w:hint="eastAsia" w:ascii="仿宋" w:hAnsi="仿宋" w:eastAsia="仿宋" w:cs="仿宋"/>
          <w:u/>
        </w:rPr>
        <w:t>“三公”经费、会议费、培训费支出决算，故本表为空。</w:t>
      </w:r>
      <w:r>
        <w:rPr>
          <w:rFonts w:ascii="仿宋" w:eastAsia="仿宋" w:hAnsi="仿宋" w:cs="仿宋"/>
          <w:u w:color="auto"/>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江阴市长江饭店事业人员托管中心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
      </w:r>
    </w:p>
    <w:p w14:paraId="2AF34E11">
      <w:pPr>
        <w:ind w:left="440" w:leftChars="200"/>
        <w:jc w:val="both"/>
        <w:rPr>
          <w:rFonts w:hint="eastAsia" w:ascii="仿宋" w:hAnsi="仿宋" w:eastAsia="仿宋" w:cs="仿宋"/>
          <w:lang w:val="en-US"/>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2024年度收入、支出决算总计862.24万元。与上年相比，收、支总计各减少59.12万元，减少6.42%。其中：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（一）收入决算总计862.24万元。包括：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1.本年收入决算合计861.95万元。与上年相比，减少59.26万元，减少6.43%，变动原因：本年在职人员、退休人员减少，人员经费减少。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3.年初结转和结余0.29万元。与上年相比，增加0.14万元，增长93.33%，变动原因：本年增加职工代扣代缴款。</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（二）支出决算总计862.24万元。包括：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1.本年支出决算合计861.82万元。与上年相比，减少59.25万元，减少6.43%，变动原因：本年在职人员、退休人员减少，人员经费减少。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3.年末结转和结余0.42万元。结转和结余事项：代扣代缴的人员经费。与上年相比，增加0.13万元，增长44.83%，变动原因：本年增加职工代扣代缴款。</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861.95万元，其中：财政拨款收入861.95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2024年度本年支出决算合计861.82万元，其中：基本支出861.82万元，占100%；项目支出0万元，占0%；上缴上级支出0万元，占0%；经营支出0万元，占0%；对附属单位补助支出0万元，占0%。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2024年度财政拨款收入、支出决算总计862.24万元。与上年相比，收、支总计各减少59.12万元，减少6.42%，变动原因：本年在职人员、退休人员减少，人员经费减少。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2024年度财政拨款支出决算861.82万元，占本年支出合计的100%。与2024年度财政拨款支出年初预算874.15万元相比，完成年初预算的98.59%。其中：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文化和旅游（款）文化和旅游管理事务（项）。年初预算523.17万元，支出决算476.09万元，完成年初预算的91%。决算数与年初预算数的差异原因：本年在职人员、退休人员减少，人员经费减少。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住房改革支出（款）提租补贴（项）。年初预算350.98万元，支出决算385.73万元，完成年初预算的109.9%。决算数与年初预算数的差异原因：本年增加养老保险改革后退休人员逐月住房补贴。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2024年度财政拨款基本支出决算861.82万元，其中：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（一）人员经费837.39万元。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主要包括：基本工资、机关事业单位基本养老保险缴费、职业年金缴费、职工基本医疗保险缴费、其他社会保障缴费、住房公积金、其他工资福利支出、退休费、抚恤金、生活补助。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（二）公用经费24.43万元。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2024年度一般公共预算财政拨款支出决算861.82万元。与上年相比，减少59.25万元，减少6.43%，变动原因：本年在职人员、退休人员减少，人员经费减少。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2024年度一般公共预算财政拨款基本支出决算861.82万元，其中：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（一）人员经费837.39万元。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主要包括：基本工资、机关事业单位基本养老保险缴费、职业年金缴费、职工基本医疗保险缴费、其他社会保障缴费、住房公积金、其他工资福利支出、退休费、抚恤金、生活补助。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（二）公用经费24.43万元。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组织培训0个，组织培训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2024年度政府采购支出总额0万元，其中：政府采购货物支出0万元、政府采购工程支出0万元、政府采购服务支出0万元。政府采购授予中小企业合同金额0万元，其中：授予小微企业合同金额0万元。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本单位共对上年度已实施完成的0个项目开展了绩效自评价，涉及财政性资金合计0万元；本单位共开展1项单位整体支出绩效自评价，涉及财政性资金合计861.82万元。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十九、文化旅游体育与传媒支出(类)文化和旅游(款)文化和旅游管理事务(项)</w:t>
      </w:r>
      <w:r>
        <w:rPr>
          <w:b w:val="on"/>
          <w:rFonts w:ascii="仿宋" w:eastAsia="仿宋" w:hAnsi="仿宋" w:cs="仿宋"/>
          <w:u w:color="auto"/>
        </w:rPr>
        <w:t>：</w:t>
      </w:r>
      <w:r>
        <w:rPr>
          <w:rFonts w:hint="eastAsia" w:ascii="仿宋" w:hAnsi="仿宋" w:eastAsia="仿宋" w:cs="仿宋"/>
        </w:rPr>
        <w:t>反映文化和旅游管理事务支出。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江阴市长江饭店事业人员托管中心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